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1571625" cy="1571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MEEKER REGIONAL LIBRARY DISTRICT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Regular Meeting</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May 27,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5:30 p.m.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54" w:line="229" w:lineRule="auto"/>
        <w:ind w:left="392" w:right="387"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5" w:line="229" w:lineRule="auto"/>
        <w:ind w:left="25" w:right="36"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2"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1"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Moffitt, President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Keri Grieser, Vice President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Toby Leavitt, Secretary/Treasurer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 Olson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Michael Cobb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459"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r w:rsidDel="00000000" w:rsidR="00000000" w:rsidRPr="00000000">
        <w:rPr>
          <w:rFonts w:ascii="Times New Roman" w:cs="Times New Roman" w:eastAsia="Times New Roman" w:hAnsi="Times New Roman"/>
          <w:b w:val="1"/>
          <w:bCs w:val="1"/>
          <w:color w:val="000000"/>
          <w:sz w:val="24"/>
          <w:szCs w:val="24"/>
          <w:u w:val="single"/>
          <w:rtl w:val="0"/>
        </w:rPr>
        <w:t xml:space="preserve">Agenda</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2" w:line="240" w:lineRule="auto"/>
        <w:ind w:left="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Call to Order.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Declaration of Quorum.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Meeting Notice and Posting.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Pledge of Allegiance.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Approval of Agenda.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9" w:lineRule="auto"/>
        <w:ind w:left="364" w:right="4" w:hanging="3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Public Comment – Members of the public may express their views to the Board on matters that affect the District. Comments will be limited to three (3) minutes per person. Celebration comments are welcome at this time.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6" w:line="240" w:lineRule="auto"/>
        <w:ind w:left="1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Approval of March 10, 2026 and April 29, 2026 Minutes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School Librarian Report from Amber Garcia.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Financial Report. </w:t>
      </w:r>
    </w:p>
    <w:p w:rsidR="00000000" w:rsidDel="00000000" w:rsidP="00000000" w:rsidRDefault="00000000" w:rsidRPr="00000000" w14:paraId="00000018">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 Monthly Profit &amp; Loss, YTD Balance Sheet, and YTD Budget. b) Discuss and Consider Approval of April 2026 Financials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New Business</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22222"/>
          <w:sz w:val="24"/>
          <w:szCs w:val="24"/>
          <w:highlight w:val="white"/>
          <w:rtl w:val="0"/>
        </w:rPr>
        <w:t xml:space="preserve">Ratify approval of Construction Agreement with Ajax Roofing</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Discuss and consider School District needs with Superintendent Chris Selle</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Discuss and consider approval Services Agreement with ServPro for cleaning services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Director Report from Kristina Selby.</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6"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Old Business. </w:t>
      </w:r>
    </w:p>
    <w:p w:rsidR="00000000" w:rsidDel="00000000" w:rsidP="00000000" w:rsidRDefault="00000000" w:rsidRPr="00000000" w14:paraId="0000001F">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Status of IGA with Town and County re Trustee Appointment Process and Next Steps.</w:t>
      </w:r>
    </w:p>
    <w:p w:rsidR="00000000" w:rsidDel="00000000" w:rsidP="00000000" w:rsidRDefault="00000000" w:rsidRPr="00000000" w14:paraId="00000020">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Meeting Minutes Procedure</w:t>
      </w:r>
    </w:p>
    <w:p w:rsidR="00000000" w:rsidDel="00000000" w:rsidP="00000000" w:rsidRDefault="00000000" w:rsidRPr="00000000" w14:paraId="00000021">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Adoption of Procurement Policy</w:t>
      </w:r>
    </w:p>
    <w:p w:rsidR="00000000" w:rsidDel="00000000" w:rsidP="00000000" w:rsidRDefault="00000000" w:rsidRPr="00000000" w14:paraId="00000022">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Adoption of Tuition Assistance Policy</w:t>
      </w:r>
    </w:p>
    <w:p w:rsidR="00000000" w:rsidDel="00000000" w:rsidP="00000000" w:rsidRDefault="00000000" w:rsidRPr="00000000" w14:paraId="00000023">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Librarian MOU with Meeker School District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Discuss and Consider Approval of date for July Board workshop.</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Any other matter to come before the Board.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Declaration of next meeting date and time.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6"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Adjourn.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8065" w:line="240" w:lineRule="auto"/>
        <w:ind w:left="23" w:firstLine="0"/>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{01007688.DOCX /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74" w:top="1700" w:left="1438" w:right="14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sz w:val="16"/>
        <w:szCs w:val="16"/>
        <w:rtl w:val="0"/>
      </w:rPr>
      <w:t xml:space="preserve">{01022253.DOCX / 2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yIe+kRaAXbXW4GWzUc1fz4n6w==">CgMxLjA4AHIhMUpHVW1CazRpRE9kTHRTSllhRXl5MGk2dkZWWWxKWVRJ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